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A94F1F">
        <w:rPr>
          <w:color w:val="000000"/>
          <w:lang w:eastAsia="ar-SA"/>
        </w:rPr>
        <w:t>8</w:t>
      </w:r>
      <w:r w:rsidR="00974032">
        <w:rPr>
          <w:color w:val="000000"/>
          <w:lang w:eastAsia="ar-SA"/>
        </w:rPr>
        <w:t>6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44284D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974032">
        <w:rPr>
          <w:color w:val="000000"/>
          <w:lang w:eastAsia="ar-SA"/>
        </w:rPr>
        <w:t>8</w:t>
      </w:r>
      <w:r w:rsidR="00E31815">
        <w:rPr>
          <w:color w:val="000000"/>
          <w:lang w:eastAsia="ar-SA"/>
        </w:rPr>
        <w:t>-</w:t>
      </w:r>
      <w:r w:rsidR="00974032">
        <w:rPr>
          <w:color w:val="000000"/>
          <w:lang w:eastAsia="ar-SA"/>
        </w:rPr>
        <w:t>08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д</w:t>
      </w:r>
      <w:r w:rsidRPr="008820AB">
        <w:rPr>
          <w:b/>
          <w:bCs/>
        </w:rPr>
        <w:t>иректора ООО «</w:t>
      </w:r>
      <w:r>
        <w:rPr>
          <w:b/>
          <w:bCs/>
        </w:rPr>
        <w:t>АНТИКОРСЕРВИС» Руденко Михаила Борисовича</w:t>
      </w:r>
      <w:r w:rsidR="00A94F1F">
        <w:rPr>
          <w:b/>
          <w:bCs/>
        </w:rPr>
        <w:t xml:space="preserve">, </w:t>
      </w:r>
      <w:r w:rsidR="001E2A2B">
        <w:rPr>
          <w:bCs/>
        </w:rPr>
        <w:t>……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3664C8">
        <w:t>ца</w:t>
      </w:r>
      <w:r w:rsidR="00523A32">
        <w:t xml:space="preserve"> </w:t>
      </w:r>
      <w:r w:rsidR="001E2A2B">
        <w:t>………….</w:t>
      </w:r>
      <w:r w:rsidRPr="00124BCC" w:rsidR="00523A32">
        <w:t xml:space="preserve"> проживающ</w:t>
      </w:r>
      <w:r w:rsidR="003664C8">
        <w:t>его</w:t>
      </w:r>
      <w:r w:rsidRPr="00124BCC" w:rsidR="00523A32">
        <w:t xml:space="preserve"> по адресу: </w:t>
      </w:r>
      <w:r w:rsidR="001E2A2B">
        <w:t>……….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1377A9">
        <w:t>5</w:t>
      </w:r>
      <w:r w:rsidRPr="00F437F7">
        <w:t xml:space="preserve"> года в 00 часов 01 минуту </w:t>
      </w:r>
      <w:r w:rsidR="003664C8">
        <w:rPr>
          <w:bCs/>
        </w:rPr>
        <w:t>директором ООО «</w:t>
      </w:r>
      <w:r w:rsidR="00974032">
        <w:rPr>
          <w:bCs/>
        </w:rPr>
        <w:t>АНТИКОРСЕРВИС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974032">
        <w:t>2ПС</w:t>
      </w:r>
      <w:r w:rsidR="00D47D6F">
        <w:t xml:space="preserve"> </w:t>
      </w:r>
      <w:r w:rsidR="000332DC">
        <w:t>з</w:t>
      </w:r>
      <w:r w:rsidR="00D47D6F">
        <w:t xml:space="preserve">д. </w:t>
      </w:r>
      <w:r w:rsidR="00974032">
        <w:t>4Б</w:t>
      </w:r>
      <w:r w:rsidRPr="00634D7D">
        <w:t xml:space="preserve">) </w:t>
      </w:r>
      <w:r w:rsidR="00974032">
        <w:t>Руденко М.Б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974032">
        <w:rPr>
          <w:color w:val="000000"/>
          <w:lang w:eastAsia="ar-SA"/>
        </w:rPr>
        <w:t>Руденко М.Б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 xml:space="preserve">Мировой судья, </w:t>
      </w:r>
      <w:r w:rsidRPr="00777FE7">
        <w:t>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E95076">
        <w:t>7</w:t>
      </w:r>
      <w:r w:rsidR="00A94F1F">
        <w:t>00</w:t>
      </w:r>
      <w:r w:rsidR="00D47D6F">
        <w:t>0</w:t>
      </w:r>
      <w:r w:rsidR="00974032">
        <w:t>666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E95076">
        <w:t>3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предусмотрена административная ответственность</w:t>
      </w:r>
      <w:r w:rsidRPr="00777FE7">
        <w:rPr>
          <w:lang w:eastAsia="ar-SA"/>
        </w:rPr>
        <w:t xml:space="preserve">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представлять в установленном порядке в налоговы</w:t>
      </w:r>
      <w:r w:rsidRPr="00777FE7">
        <w:rPr>
          <w:lang w:eastAsia="ar-SA"/>
        </w:rPr>
        <w:t>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</w:t>
      </w:r>
      <w:r w:rsidRPr="00777FE7">
        <w:rPr>
          <w:lang w:eastAsia="ar-SA"/>
        </w:rPr>
        <w:t xml:space="preserve">вии с ч. 1 ст. 6 Кодекса РФ об АП, ответственность за организацию бухгалтерского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 xml:space="preserve">Согласно п. 1 ст. 346.23 НК РФ по </w:t>
      </w:r>
      <w:r w:rsidRPr="001377A9">
        <w:t>итогам </w:t>
      </w:r>
      <w:hyperlink r:id="rId4" w:anchor="dst103684" w:history="1">
        <w:r w:rsidRPr="001377A9">
          <w:rPr>
            <w:rStyle w:val="Hyperlink"/>
            <w:color w:val="auto"/>
            <w:u w:val="none"/>
          </w:rPr>
          <w:t>налогового периода</w:t>
        </w:r>
      </w:hyperlink>
      <w:r w:rsidRPr="001377A9">
        <w:t> налогоплательщики представляют </w:t>
      </w:r>
      <w:hyperlink r:id="rId5" w:history="1">
        <w:r w:rsidRPr="001377A9">
          <w:rPr>
            <w:rStyle w:val="Hyperlink"/>
            <w:color w:val="auto"/>
            <w:u w:val="none"/>
          </w:rPr>
          <w:t>налоговую декларацию</w:t>
        </w:r>
      </w:hyperlink>
      <w:r w:rsidRPr="001377A9">
        <w:t xml:space="preserve"> в налоговый орган по месту нахождения организации не позднее 25 марта года, следующего за истекшим налоговым </w:t>
      </w:r>
      <w:r w:rsidRPr="00ED01F2">
        <w:t>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</w:t>
      </w:r>
      <w:r w:rsidRPr="00777FE7">
        <w:t>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</w:t>
      </w:r>
      <w:r w:rsidRPr="00777FE7">
        <w:rPr>
          <w:lang w:eastAsia="ar-SA"/>
        </w:rPr>
        <w:t xml:space="preserve">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</w:t>
      </w:r>
      <w:r w:rsidRPr="00777FE7">
        <w:rPr>
          <w:lang w:eastAsia="ar-SA"/>
        </w:rPr>
        <w:t>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</w:t>
      </w:r>
      <w:r w:rsidRPr="00777FE7">
        <w:rPr>
          <w:lang w:eastAsia="ar-SA"/>
        </w:rPr>
        <w:t>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</w:t>
      </w:r>
      <w:r w:rsidRPr="00777FE7">
        <w:rPr>
          <w:lang w:eastAsia="ar-SA"/>
        </w:rPr>
        <w:t>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д</w:t>
      </w:r>
      <w:r w:rsidRPr="008820AB" w:rsidR="00A94F1F">
        <w:rPr>
          <w:b/>
          <w:bCs/>
        </w:rPr>
        <w:t>иректора ООО «</w:t>
      </w:r>
      <w:r w:rsidR="00DF0387">
        <w:rPr>
          <w:b/>
          <w:bCs/>
        </w:rPr>
        <w:t>АНТИКОРСЕРВИС» Руденко Михаила Борисовича</w:t>
      </w:r>
      <w:r w:rsidRPr="00777FE7" w:rsidR="00487FB8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E31815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>с даты вручения или получения в Нижневартовский городской суд, через мирового судью судебного участка</w:t>
      </w:r>
      <w:r w:rsidRPr="00777FE7">
        <w:t xml:space="preserve">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……..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377A9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A2B"/>
    <w:rsid w:val="001E42A1"/>
    <w:rsid w:val="001E6190"/>
    <w:rsid w:val="001F3D2A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284D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032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1DDB"/>
    <w:rsid w:val="00D229AF"/>
    <w:rsid w:val="00D261C0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2E6D"/>
    <w:rsid w:val="00DD72EF"/>
    <w:rsid w:val="00DD785A"/>
    <w:rsid w:val="00DE2242"/>
    <w:rsid w:val="00DE2CD6"/>
    <w:rsid w:val="00DF0387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